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35B6" w14:textId="77777777" w:rsidR="00BA687E" w:rsidRPr="00956065" w:rsidRDefault="00BA687E" w:rsidP="00BA687E">
      <w:pPr>
        <w:jc w:val="center"/>
        <w:rPr>
          <w:b/>
        </w:rPr>
      </w:pPr>
      <w:r w:rsidRPr="00956065">
        <w:rPr>
          <w:b/>
        </w:rPr>
        <w:t xml:space="preserve">Mature </w:t>
      </w:r>
      <w:r w:rsidR="00960EE1">
        <w:rPr>
          <w:b/>
        </w:rPr>
        <w:t>Students</w:t>
      </w:r>
    </w:p>
    <w:p w14:paraId="6E497F73" w14:textId="77777777" w:rsidR="00E52A38" w:rsidRDefault="00E52A38" w:rsidP="00E52A38">
      <w:r>
        <w:t>IADT has a thriving mature student population. Supports offered to mature students at IADT have traditionally included financial assistance, Learning Support, Counselling and individual meetings with the Access Officer.</w:t>
      </w:r>
    </w:p>
    <w:p w14:paraId="14AB540B" w14:textId="77777777" w:rsidR="00B45FDB" w:rsidRDefault="00BA687E" w:rsidP="00956065">
      <w:r>
        <w:t xml:space="preserve">Mature applicants must apply to the Central Applications Office (CAO) by the </w:t>
      </w:r>
      <w:hyperlink r:id="rId4" w:history="1">
        <w:r w:rsidRPr="00BA687E">
          <w:rPr>
            <w:rStyle w:val="Hyperlink"/>
          </w:rPr>
          <w:t>following closing dates</w:t>
        </w:r>
      </w:hyperlink>
      <w:r>
        <w:t xml:space="preserve"> and tick the relevant box (mature student or disability/specific learning difficulty) on the CAO form. CAO applicants who have ticked the ‘Disability/SLD’ box on the CAO application form will receive the ‘Supplementary Information Form’ from the CAO. This must be completed and returned to the CAO by the specified deadline. </w:t>
      </w:r>
      <w:r w:rsidR="00E52A38">
        <w:t xml:space="preserve">Further information can be found on the </w:t>
      </w:r>
      <w:hyperlink r:id="rId5" w:history="1">
        <w:r w:rsidR="00E52A38" w:rsidRPr="00E52A38">
          <w:rPr>
            <w:rStyle w:val="Hyperlink"/>
          </w:rPr>
          <w:t>CAO website.</w:t>
        </w:r>
      </w:hyperlink>
      <w:r w:rsidR="00E52A38">
        <w:t xml:space="preserve"> </w:t>
      </w:r>
    </w:p>
    <w:p w14:paraId="0BC3E7D1" w14:textId="77777777" w:rsidR="00E52A38" w:rsidRPr="00BA687E" w:rsidRDefault="00056165" w:rsidP="00956065">
      <w:r>
        <w:t>Successful Mature Student applica</w:t>
      </w:r>
      <w:r w:rsidR="00960EE1">
        <w:t>nts</w:t>
      </w:r>
      <w:r>
        <w:t xml:space="preserve"> receive their offer </w:t>
      </w:r>
      <w:r w:rsidR="001B6681">
        <w:t xml:space="preserve">via the CAO </w:t>
      </w:r>
      <w:r>
        <w:t xml:space="preserve">in Round A, usually in early July. </w:t>
      </w:r>
    </w:p>
    <w:p w14:paraId="75A0EAC7" w14:textId="77777777" w:rsidR="00E32581" w:rsidRPr="00956065" w:rsidRDefault="00956065" w:rsidP="00056165">
      <w:pPr>
        <w:jc w:val="center"/>
        <w:rPr>
          <w:b/>
        </w:rPr>
      </w:pPr>
      <w:r w:rsidRPr="00956065">
        <w:rPr>
          <w:b/>
        </w:rPr>
        <w:t xml:space="preserve">Minimum Criteria for Mature </w:t>
      </w:r>
      <w:r w:rsidR="00960EE1">
        <w:rPr>
          <w:b/>
        </w:rPr>
        <w:t>Students</w:t>
      </w:r>
    </w:p>
    <w:p w14:paraId="395BDACA" w14:textId="77777777" w:rsidR="00956065" w:rsidRDefault="00956065" w:rsidP="00956065">
      <w:bookmarkStart w:id="0" w:name="_Hlk152857234"/>
      <w:r>
        <w:t>Mature applicants, 23 years of age or over on the 1st of January in the year of entry to</w:t>
      </w:r>
      <w:r w:rsidR="00E52A38">
        <w:t xml:space="preserve"> year one of</w:t>
      </w:r>
      <w:r>
        <w:t xml:space="preserve"> an IADT </w:t>
      </w:r>
      <w:r w:rsidR="00E52A38">
        <w:t xml:space="preserve">undergraduate </w:t>
      </w:r>
      <w:r>
        <w:t>course, are not required to meet the minimum entry requirements specified for standard applicants</w:t>
      </w:r>
      <w:r w:rsidR="00E52A38">
        <w:t xml:space="preserve"> in most cases. </w:t>
      </w:r>
    </w:p>
    <w:p w14:paraId="13E55306" w14:textId="77777777" w:rsidR="00E52A38" w:rsidRDefault="00E52A38" w:rsidP="00956065">
      <w:r w:rsidRPr="00956065">
        <w:t>This entry route seeks to recognise all of the applicant’s prior learning both formal and experiential (e.g. through work or life experience).</w:t>
      </w:r>
    </w:p>
    <w:p w14:paraId="5FAEC646" w14:textId="77777777" w:rsidR="00956065" w:rsidRDefault="00385B80" w:rsidP="00956065">
      <w:r>
        <w:t>A small number of IADT</w:t>
      </w:r>
      <w:r w:rsidR="00956065">
        <w:t xml:space="preserve"> </w:t>
      </w:r>
      <w:r w:rsidR="007B0A35">
        <w:t>programmes</w:t>
      </w:r>
      <w:r w:rsidR="00956065">
        <w:t xml:space="preserve"> </w:t>
      </w:r>
      <w:r w:rsidR="00B45FDB">
        <w:t xml:space="preserve">have additional </w:t>
      </w:r>
      <w:r w:rsidR="00833925">
        <w:t xml:space="preserve">minimum entry </w:t>
      </w:r>
      <w:r w:rsidR="00B45FDB">
        <w:t>requirements</w:t>
      </w:r>
      <w:r w:rsidR="00833925">
        <w:t>,</w:t>
      </w:r>
      <w:r w:rsidR="00B45FDB">
        <w:t xml:space="preserve"> due to the nature and content of </w:t>
      </w:r>
      <w:r w:rsidR="00E52A38">
        <w:t>the modules</w:t>
      </w:r>
      <w:r w:rsidR="007B0A35">
        <w:t xml:space="preserve"> within the programme</w:t>
      </w:r>
      <w:r w:rsidR="00B45FDB">
        <w:t xml:space="preserve">: - </w:t>
      </w:r>
    </w:p>
    <w:tbl>
      <w:tblPr>
        <w:tblStyle w:val="TableGrid"/>
        <w:tblW w:w="9209" w:type="dxa"/>
        <w:tblLook w:val="04A0" w:firstRow="1" w:lastRow="0" w:firstColumn="1" w:lastColumn="0" w:noHBand="0" w:noVBand="1"/>
      </w:tblPr>
      <w:tblGrid>
        <w:gridCol w:w="4390"/>
        <w:gridCol w:w="4819"/>
      </w:tblGrid>
      <w:tr w:rsidR="00B45FDB" w:rsidRPr="00B45FDB" w14:paraId="5CEDBE16" w14:textId="77777777" w:rsidTr="00B45FDB">
        <w:tc>
          <w:tcPr>
            <w:tcW w:w="4390" w:type="dxa"/>
          </w:tcPr>
          <w:p w14:paraId="4EF95501" w14:textId="77777777" w:rsidR="00B45FDB" w:rsidRPr="00E52A38" w:rsidRDefault="00B45FDB" w:rsidP="00B45FDB">
            <w:pPr>
              <w:rPr>
                <w:b/>
              </w:rPr>
            </w:pPr>
            <w:r w:rsidRPr="00E52A38">
              <w:rPr>
                <w:b/>
              </w:rPr>
              <w:t xml:space="preserve">Course </w:t>
            </w:r>
          </w:p>
        </w:tc>
        <w:tc>
          <w:tcPr>
            <w:tcW w:w="4819" w:type="dxa"/>
          </w:tcPr>
          <w:p w14:paraId="4E3EDE94" w14:textId="77777777" w:rsidR="00B45FDB" w:rsidRPr="00E52A38" w:rsidRDefault="00BA687E" w:rsidP="00CF5D5A">
            <w:pPr>
              <w:rPr>
                <w:b/>
              </w:rPr>
            </w:pPr>
            <w:r w:rsidRPr="00E52A38">
              <w:rPr>
                <w:b/>
              </w:rPr>
              <w:t xml:space="preserve">Additional requirement for Mature Students </w:t>
            </w:r>
          </w:p>
        </w:tc>
      </w:tr>
      <w:bookmarkEnd w:id="0"/>
      <w:tr w:rsidR="00B7401C" w:rsidRPr="00B45FDB" w14:paraId="1D39D7AC" w14:textId="77777777" w:rsidTr="00B45FDB">
        <w:tc>
          <w:tcPr>
            <w:tcW w:w="4390" w:type="dxa"/>
          </w:tcPr>
          <w:p w14:paraId="2F5BD5DB" w14:textId="752B591A" w:rsidR="00B7401C" w:rsidRDefault="00B7401C" w:rsidP="00B7401C"/>
          <w:p w14:paraId="1B0634CE" w14:textId="77777777" w:rsidR="00B7401C" w:rsidRDefault="00B7401C" w:rsidP="00B7401C"/>
          <w:p w14:paraId="453C7873" w14:textId="77777777" w:rsidR="00B7401C" w:rsidRDefault="00B7401C" w:rsidP="00B7401C">
            <w:r w:rsidRPr="00B45FDB">
              <w:t>DL825 BSc (Hons) Applied Psychology</w:t>
            </w:r>
          </w:p>
          <w:p w14:paraId="71280C05" w14:textId="77777777" w:rsidR="00B7401C" w:rsidRDefault="00B7401C" w:rsidP="00B7401C"/>
          <w:p w14:paraId="28621760" w14:textId="77777777" w:rsidR="00B7401C" w:rsidRDefault="00B7401C" w:rsidP="00B7401C"/>
          <w:p w14:paraId="06C8A43D" w14:textId="77777777" w:rsidR="00B7401C" w:rsidRPr="00B45FDB" w:rsidRDefault="00B7401C" w:rsidP="00B7401C"/>
        </w:tc>
        <w:tc>
          <w:tcPr>
            <w:tcW w:w="4819" w:type="dxa"/>
            <w:vMerge w:val="restart"/>
          </w:tcPr>
          <w:p w14:paraId="05D6EC7A" w14:textId="77777777" w:rsidR="00B7401C" w:rsidRDefault="00B7401C" w:rsidP="00B7401C"/>
          <w:p w14:paraId="5A517C6B" w14:textId="345A435C" w:rsidR="00B7401C" w:rsidRDefault="00B7401C" w:rsidP="00B7401C">
            <w:r>
              <w:t>Leaving Certificate Maths (minimum O6/H7)</w:t>
            </w:r>
          </w:p>
          <w:p w14:paraId="031F00EC" w14:textId="77777777" w:rsidR="00B7401C" w:rsidRDefault="00B7401C" w:rsidP="00B7401C"/>
          <w:p w14:paraId="57730E5D" w14:textId="77777777" w:rsidR="00B7401C" w:rsidRPr="00B45FDB" w:rsidRDefault="00B7401C" w:rsidP="00B7401C">
            <w:pPr>
              <w:rPr>
                <w:b/>
                <w:u w:val="single"/>
              </w:rPr>
            </w:pPr>
            <w:r w:rsidRPr="00B45FDB">
              <w:rPr>
                <w:b/>
                <w:u w:val="single"/>
              </w:rPr>
              <w:t xml:space="preserve">OR </w:t>
            </w:r>
          </w:p>
          <w:p w14:paraId="73FADB34" w14:textId="77777777" w:rsidR="00B7401C" w:rsidRDefault="00B7401C" w:rsidP="00B7401C"/>
          <w:p w14:paraId="79B84D6D" w14:textId="77777777" w:rsidR="00B7401C" w:rsidRDefault="00B7401C" w:rsidP="00B7401C">
            <w:r>
              <w:t xml:space="preserve">A pass in C20174 / C20175 (Maths for Engineering) </w:t>
            </w:r>
          </w:p>
          <w:p w14:paraId="2E7F5266" w14:textId="77777777" w:rsidR="00B7401C" w:rsidRDefault="00B7401C" w:rsidP="00B7401C">
            <w:r>
              <w:t>A pass in B20029 / 5N2066 (Statistics)</w:t>
            </w:r>
          </w:p>
          <w:p w14:paraId="6588DA03" w14:textId="732A5FB4" w:rsidR="00B7401C" w:rsidRDefault="00B7401C" w:rsidP="00B7401C">
            <w:r>
              <w:t>A pass in C20139 / 5N1833 (Mathematics)</w:t>
            </w:r>
          </w:p>
          <w:p w14:paraId="1AC93746" w14:textId="77777777" w:rsidR="00B7401C" w:rsidRDefault="00B7401C" w:rsidP="00B7401C"/>
          <w:p w14:paraId="1846E2F3" w14:textId="77777777" w:rsidR="00B7401C" w:rsidRPr="00B45FDB" w:rsidRDefault="00B7401C" w:rsidP="00B7401C">
            <w:pPr>
              <w:rPr>
                <w:b/>
                <w:u w:val="single"/>
              </w:rPr>
            </w:pPr>
            <w:r w:rsidRPr="00B45FDB">
              <w:rPr>
                <w:b/>
                <w:u w:val="single"/>
              </w:rPr>
              <w:t xml:space="preserve">OR </w:t>
            </w:r>
          </w:p>
          <w:p w14:paraId="5B964681" w14:textId="727D4457" w:rsidR="00B7401C" w:rsidRDefault="00B7401C" w:rsidP="00B7401C"/>
          <w:p w14:paraId="4AB3A30F" w14:textId="54D28563" w:rsidR="00B7401C" w:rsidRDefault="00B7401C" w:rsidP="00B7401C">
            <w:r>
              <w:rPr>
                <w:rFonts w:ascii="Aptos" w:eastAsia="Times New Roman" w:hAnsi="Aptos"/>
                <w:color w:val="000000"/>
                <w:sz w:val="24"/>
                <w:szCs w:val="24"/>
              </w:rPr>
              <w:t>Equivalence demonstrated by Recognition of Prior Learning</w:t>
            </w:r>
          </w:p>
          <w:p w14:paraId="4E207F74" w14:textId="77777777" w:rsidR="00B7401C" w:rsidRDefault="00B7401C" w:rsidP="00B7401C"/>
          <w:p w14:paraId="4FC6613A" w14:textId="77777777" w:rsidR="00B7401C" w:rsidRDefault="00B7401C" w:rsidP="00B7401C"/>
          <w:p w14:paraId="088CD0FB" w14:textId="77777777" w:rsidR="00B7401C" w:rsidRPr="00B45FDB" w:rsidRDefault="00B7401C" w:rsidP="00B7401C"/>
        </w:tc>
      </w:tr>
      <w:tr w:rsidR="00B7401C" w:rsidRPr="00B45FDB" w14:paraId="18DBB0B1" w14:textId="77777777" w:rsidTr="00B45FDB">
        <w:tc>
          <w:tcPr>
            <w:tcW w:w="4390" w:type="dxa"/>
          </w:tcPr>
          <w:p w14:paraId="54424FDC" w14:textId="2B08CF02" w:rsidR="00B7401C" w:rsidRDefault="00B7401C" w:rsidP="00B7401C"/>
          <w:p w14:paraId="0D6DC39D" w14:textId="77777777" w:rsidR="00B7401C" w:rsidRDefault="00B7401C" w:rsidP="00B7401C">
            <w:r w:rsidRPr="00B45FDB">
              <w:t>DL836 BSc (Hons) Creative Computing</w:t>
            </w:r>
          </w:p>
          <w:p w14:paraId="57238865" w14:textId="77777777" w:rsidR="00B7401C" w:rsidRDefault="00B7401C" w:rsidP="00B7401C"/>
          <w:p w14:paraId="3D3813B0" w14:textId="77777777" w:rsidR="00B7401C" w:rsidRDefault="00B7401C" w:rsidP="00B7401C"/>
          <w:p w14:paraId="2B580E92" w14:textId="77777777" w:rsidR="00B7401C" w:rsidRPr="00B45FDB" w:rsidRDefault="00B7401C" w:rsidP="00B7401C"/>
        </w:tc>
        <w:tc>
          <w:tcPr>
            <w:tcW w:w="4819" w:type="dxa"/>
            <w:vMerge/>
          </w:tcPr>
          <w:p w14:paraId="6C33C363" w14:textId="77777777" w:rsidR="00B7401C" w:rsidRPr="00B45FDB" w:rsidRDefault="00B7401C" w:rsidP="00B7401C"/>
        </w:tc>
      </w:tr>
      <w:tr w:rsidR="00B7401C" w:rsidRPr="00B45FDB" w14:paraId="27C1C2C1" w14:textId="77777777" w:rsidTr="00B45FDB">
        <w:tc>
          <w:tcPr>
            <w:tcW w:w="4390" w:type="dxa"/>
          </w:tcPr>
          <w:p w14:paraId="021FFDEC" w14:textId="77777777" w:rsidR="00B7401C" w:rsidRDefault="00B7401C" w:rsidP="00B7401C"/>
          <w:p w14:paraId="3F16365D" w14:textId="0BFA41E4" w:rsidR="00B7401C" w:rsidRPr="00B45FDB" w:rsidRDefault="00B7401C" w:rsidP="00B7401C">
            <w:r w:rsidRPr="00B45FDB">
              <w:t>DL838 BA (Hons) Creative Music Production</w:t>
            </w:r>
          </w:p>
        </w:tc>
        <w:tc>
          <w:tcPr>
            <w:tcW w:w="4819" w:type="dxa"/>
            <w:vMerge/>
          </w:tcPr>
          <w:p w14:paraId="5230733D" w14:textId="77777777" w:rsidR="00B7401C" w:rsidRPr="00B45FDB" w:rsidRDefault="00B7401C" w:rsidP="00B7401C"/>
        </w:tc>
      </w:tr>
    </w:tbl>
    <w:p w14:paraId="4F59268D" w14:textId="77777777" w:rsidR="00BA687E" w:rsidRDefault="00BA687E" w:rsidP="00956065"/>
    <w:p w14:paraId="2A28D128" w14:textId="213AC5CF" w:rsidR="00BA687E" w:rsidRDefault="00BA687E" w:rsidP="00BA687E">
      <w:r>
        <w:t xml:space="preserve">The following courses are “Restricted”. </w:t>
      </w:r>
      <w:r w:rsidRPr="00BA687E">
        <w:t xml:space="preserve">Restricted courses are those with early assessment procedures, like </w:t>
      </w:r>
      <w:r>
        <w:t>portfolios or auditions</w:t>
      </w:r>
      <w:r w:rsidRPr="00BA687E">
        <w:t>. Applicants interested in these courses must indicate this on their initial CAO application</w:t>
      </w:r>
      <w:r>
        <w:t xml:space="preserve"> before 1</w:t>
      </w:r>
      <w:r w:rsidRPr="00BA687E">
        <w:rPr>
          <w:vertAlign w:val="superscript"/>
        </w:rPr>
        <w:t>st</w:t>
      </w:r>
      <w:r>
        <w:t xml:space="preserve"> February</w:t>
      </w:r>
      <w:r w:rsidRPr="00BA687E">
        <w:t>, as a late choice won’t be accepted.</w:t>
      </w:r>
      <w:r>
        <w:t xml:space="preserve"> Applicants are also to required submit a Portfolio through the online submission platform by the due date outlined in the </w:t>
      </w:r>
      <w:hyperlink r:id="rId6" w:history="1">
        <w:r>
          <w:rPr>
            <w:rStyle w:val="Hyperlink"/>
          </w:rPr>
          <w:t>Portfolio Guidelines</w:t>
        </w:r>
      </w:hyperlink>
      <w:r>
        <w:t xml:space="preserve"> to be considered for a place on the </w:t>
      </w:r>
      <w:r w:rsidR="007B0A35">
        <w:t>programme</w:t>
      </w:r>
      <w:r>
        <w:t xml:space="preserve">. </w:t>
      </w:r>
    </w:p>
    <w:p w14:paraId="66C36698" w14:textId="77777777" w:rsidR="00B7401C" w:rsidRDefault="00B7401C" w:rsidP="00BA687E">
      <w:bookmarkStart w:id="1" w:name="_GoBack"/>
      <w:bookmarkEnd w:id="1"/>
    </w:p>
    <w:p w14:paraId="7AECAE84" w14:textId="77777777" w:rsidR="00E52A38" w:rsidRDefault="00E52A38" w:rsidP="00BA687E"/>
    <w:tbl>
      <w:tblPr>
        <w:tblStyle w:val="TableGrid"/>
        <w:tblW w:w="0" w:type="auto"/>
        <w:jc w:val="center"/>
        <w:tblLook w:val="04A0" w:firstRow="1" w:lastRow="0" w:firstColumn="1" w:lastColumn="0" w:noHBand="0" w:noVBand="1"/>
      </w:tblPr>
      <w:tblGrid>
        <w:gridCol w:w="4531"/>
      </w:tblGrid>
      <w:tr w:rsidR="00E52A38" w:rsidRPr="00E52A38" w14:paraId="626F7EE2" w14:textId="77777777" w:rsidTr="00E52A38">
        <w:trPr>
          <w:jc w:val="center"/>
        </w:trPr>
        <w:tc>
          <w:tcPr>
            <w:tcW w:w="4531" w:type="dxa"/>
          </w:tcPr>
          <w:p w14:paraId="64EFE6A0" w14:textId="77777777" w:rsidR="00E52A38" w:rsidRPr="00E52A38" w:rsidRDefault="00E52A38" w:rsidP="00806401">
            <w:pPr>
              <w:rPr>
                <w:b/>
              </w:rPr>
            </w:pPr>
            <w:r w:rsidRPr="00E52A38">
              <w:rPr>
                <w:b/>
              </w:rPr>
              <w:lastRenderedPageBreak/>
              <w:t xml:space="preserve">IADT Restricted </w:t>
            </w:r>
            <w:r w:rsidR="007B0A35">
              <w:rPr>
                <w:b/>
              </w:rPr>
              <w:t>Programmes</w:t>
            </w:r>
            <w:r w:rsidRPr="00E52A38">
              <w:rPr>
                <w:b/>
              </w:rPr>
              <w:t xml:space="preserve"> </w:t>
            </w:r>
          </w:p>
        </w:tc>
      </w:tr>
      <w:tr w:rsidR="00E52A38" w:rsidRPr="00E52A38" w14:paraId="0B107C9B" w14:textId="77777777" w:rsidTr="00E52A38">
        <w:trPr>
          <w:jc w:val="center"/>
        </w:trPr>
        <w:tc>
          <w:tcPr>
            <w:tcW w:w="4531" w:type="dxa"/>
          </w:tcPr>
          <w:p w14:paraId="6A63A07B" w14:textId="77777777" w:rsidR="00E52A38" w:rsidRPr="00E52A38" w:rsidRDefault="00E52A38" w:rsidP="00806401">
            <w:r w:rsidRPr="00E52A38">
              <w:t>DL827 BA (Hons) Art</w:t>
            </w:r>
          </w:p>
        </w:tc>
      </w:tr>
      <w:tr w:rsidR="00E52A38" w:rsidRPr="00E52A38" w14:paraId="2E9266C9" w14:textId="77777777" w:rsidTr="00E52A38">
        <w:trPr>
          <w:jc w:val="center"/>
        </w:trPr>
        <w:tc>
          <w:tcPr>
            <w:tcW w:w="4531" w:type="dxa"/>
          </w:tcPr>
          <w:p w14:paraId="12890BB2" w14:textId="77777777" w:rsidR="00E52A38" w:rsidRPr="00E52A38" w:rsidRDefault="00E52A38" w:rsidP="00806401">
            <w:r w:rsidRPr="00E52A38">
              <w:t>DL845 BA (Hons) Design for Film</w:t>
            </w:r>
          </w:p>
        </w:tc>
      </w:tr>
      <w:tr w:rsidR="00E52A38" w:rsidRPr="00E52A38" w14:paraId="16E904FD" w14:textId="77777777" w:rsidTr="00E52A38">
        <w:trPr>
          <w:jc w:val="center"/>
        </w:trPr>
        <w:tc>
          <w:tcPr>
            <w:tcW w:w="4531" w:type="dxa"/>
          </w:tcPr>
          <w:p w14:paraId="417DEC8F" w14:textId="77777777" w:rsidR="00E52A38" w:rsidRPr="00E52A38" w:rsidRDefault="00E52A38" w:rsidP="00806401">
            <w:r w:rsidRPr="00E52A38">
              <w:t>DL826 BA (Hons) Graphic Design</w:t>
            </w:r>
          </w:p>
        </w:tc>
      </w:tr>
      <w:tr w:rsidR="00E52A38" w:rsidRPr="00E52A38" w14:paraId="04B146BB" w14:textId="77777777" w:rsidTr="00E52A38">
        <w:trPr>
          <w:jc w:val="center"/>
        </w:trPr>
        <w:tc>
          <w:tcPr>
            <w:tcW w:w="4531" w:type="dxa"/>
          </w:tcPr>
          <w:p w14:paraId="04712BFD" w14:textId="77777777" w:rsidR="00E52A38" w:rsidRPr="00E52A38" w:rsidRDefault="00E52A38" w:rsidP="00806401">
            <w:r w:rsidRPr="00E52A38">
              <w:t>DL847 BA (Hons) 3D Animation</w:t>
            </w:r>
          </w:p>
        </w:tc>
      </w:tr>
      <w:tr w:rsidR="00E52A38" w:rsidRPr="00E52A38" w14:paraId="4D642284" w14:textId="77777777" w:rsidTr="00E52A38">
        <w:trPr>
          <w:jc w:val="center"/>
        </w:trPr>
        <w:tc>
          <w:tcPr>
            <w:tcW w:w="4531" w:type="dxa"/>
          </w:tcPr>
          <w:p w14:paraId="1FF321CB" w14:textId="77777777" w:rsidR="00E52A38" w:rsidRPr="00E52A38" w:rsidRDefault="00E52A38" w:rsidP="00806401">
            <w:r w:rsidRPr="00E52A38">
              <w:t>DL832 BA (Hons) Animation</w:t>
            </w:r>
          </w:p>
        </w:tc>
      </w:tr>
      <w:tr w:rsidR="00E52A38" w:rsidRPr="00E52A38" w14:paraId="5CE68971" w14:textId="77777777" w:rsidTr="00E52A38">
        <w:trPr>
          <w:jc w:val="center"/>
        </w:trPr>
        <w:tc>
          <w:tcPr>
            <w:tcW w:w="4531" w:type="dxa"/>
          </w:tcPr>
          <w:p w14:paraId="158CFD85" w14:textId="77777777" w:rsidR="00E52A38" w:rsidRPr="00E52A38" w:rsidRDefault="00E52A38" w:rsidP="00806401">
            <w:r w:rsidRPr="00E52A38">
              <w:t>DL833 BA (Hons) Photography + Visual Media</w:t>
            </w:r>
          </w:p>
        </w:tc>
      </w:tr>
      <w:tr w:rsidR="00E52A38" w:rsidRPr="00E52A38" w14:paraId="3ED0F33B" w14:textId="77777777" w:rsidTr="00E52A38">
        <w:trPr>
          <w:jc w:val="center"/>
        </w:trPr>
        <w:tc>
          <w:tcPr>
            <w:tcW w:w="4531" w:type="dxa"/>
          </w:tcPr>
          <w:p w14:paraId="1333A1C0" w14:textId="77777777" w:rsidR="00E52A38" w:rsidRPr="00E52A38" w:rsidRDefault="00E52A38" w:rsidP="00806401">
            <w:r w:rsidRPr="00E52A38">
              <w:t>DL838 BA (Hons) Creative Music Production</w:t>
            </w:r>
          </w:p>
        </w:tc>
      </w:tr>
      <w:tr w:rsidR="00E52A38" w:rsidRPr="00E52A38" w14:paraId="09F426CA" w14:textId="77777777" w:rsidTr="00E52A38">
        <w:trPr>
          <w:jc w:val="center"/>
        </w:trPr>
        <w:tc>
          <w:tcPr>
            <w:tcW w:w="4531" w:type="dxa"/>
          </w:tcPr>
          <w:p w14:paraId="710FE5EA" w14:textId="77777777" w:rsidR="00E52A38" w:rsidRPr="00E52A38" w:rsidRDefault="00E52A38" w:rsidP="00806401">
            <w:r w:rsidRPr="00E52A38">
              <w:t>DL843 BA (Hons) Film</w:t>
            </w:r>
          </w:p>
        </w:tc>
      </w:tr>
      <w:tr w:rsidR="00E52A38" w:rsidRPr="00E52A38" w14:paraId="471FE329" w14:textId="77777777" w:rsidTr="00E52A38">
        <w:trPr>
          <w:jc w:val="center"/>
        </w:trPr>
        <w:tc>
          <w:tcPr>
            <w:tcW w:w="4531" w:type="dxa"/>
          </w:tcPr>
          <w:p w14:paraId="7680D2B2" w14:textId="77777777" w:rsidR="00E52A38" w:rsidRPr="00E52A38" w:rsidRDefault="00E52A38" w:rsidP="00806401">
            <w:r w:rsidRPr="00E52A38">
              <w:t>DL844 BA (Hons) Television</w:t>
            </w:r>
          </w:p>
        </w:tc>
      </w:tr>
    </w:tbl>
    <w:p w14:paraId="2D5A7656" w14:textId="77777777" w:rsidR="00BA687E" w:rsidRDefault="00BA687E" w:rsidP="00BA687E"/>
    <w:p w14:paraId="027A7DF0" w14:textId="77777777" w:rsidR="00BA687E" w:rsidRDefault="00BA687E" w:rsidP="00BA687E">
      <w:r>
        <w:t xml:space="preserve">Portfolios are scored out of 600 points; the pass mark for all restricted programmes is 240 points (40%). Applicants who receive less than 240 points in their portfolio will not be considered eligible for the course. </w:t>
      </w:r>
    </w:p>
    <w:p w14:paraId="303E189C" w14:textId="77777777" w:rsidR="004469B2" w:rsidRPr="004469B2" w:rsidRDefault="004469B2" w:rsidP="004469B2">
      <w:r>
        <w:t xml:space="preserve">Mature students may be invited to an informal interview either online or in person to discuss their application and any additional provisions that may be necessary to ensure their full participation on our </w:t>
      </w:r>
      <w:r w:rsidR="007B0A35">
        <w:t>programmes</w:t>
      </w:r>
      <w:r>
        <w:t>.</w:t>
      </w:r>
    </w:p>
    <w:p w14:paraId="5942E9E5" w14:textId="77777777" w:rsidR="004469B2" w:rsidRPr="004469B2" w:rsidRDefault="004469B2" w:rsidP="004469B2">
      <w:pPr>
        <w:jc w:val="center"/>
        <w:rPr>
          <w:b/>
        </w:rPr>
      </w:pPr>
      <w:r>
        <w:rPr>
          <w:b/>
        </w:rPr>
        <w:t xml:space="preserve">EU </w:t>
      </w:r>
      <w:r w:rsidRPr="00956065">
        <w:rPr>
          <w:b/>
        </w:rPr>
        <w:t xml:space="preserve">Mature </w:t>
      </w:r>
      <w:r w:rsidR="00960EE1">
        <w:rPr>
          <w:b/>
        </w:rPr>
        <w:t>Students</w:t>
      </w:r>
    </w:p>
    <w:p w14:paraId="7713E322" w14:textId="77777777" w:rsidR="004469B2" w:rsidRPr="004469B2" w:rsidRDefault="004469B2" w:rsidP="004469B2">
      <w:pPr>
        <w:shd w:val="clear" w:color="auto" w:fill="FFFFFF"/>
        <w:spacing w:after="300" w:line="240" w:lineRule="auto"/>
        <w:textAlignment w:val="baseline"/>
      </w:pPr>
      <w:r w:rsidRPr="004469B2">
        <w:t xml:space="preserve">If English is not your first language then you will need to submit evidence of one of the qualifications listed </w:t>
      </w:r>
      <w:r w:rsidR="007B0A35">
        <w:t xml:space="preserve">at the link </w:t>
      </w:r>
      <w:r w:rsidRPr="004469B2">
        <w:t>below before an offer of a place can be made. A copy of the relevant certificate must be submitted with your application</w:t>
      </w:r>
      <w:r>
        <w:t xml:space="preserve"> to CAO. </w:t>
      </w:r>
      <w:r w:rsidRPr="004469B2">
        <w:t>English tests must be taken within the last 2 years to be considered valid.</w:t>
      </w:r>
      <w:r>
        <w:t xml:space="preserve"> IADT acceptable tests can be found </w:t>
      </w:r>
      <w:hyperlink r:id="rId7" w:history="1">
        <w:r w:rsidRPr="004469B2">
          <w:rPr>
            <w:rStyle w:val="Hyperlink"/>
          </w:rPr>
          <w:t>here.</w:t>
        </w:r>
      </w:hyperlink>
      <w:r>
        <w:t xml:space="preserve"> </w:t>
      </w:r>
    </w:p>
    <w:p w14:paraId="50FD9399" w14:textId="77777777" w:rsidR="00E52A38" w:rsidRDefault="00E52A38" w:rsidP="00E52A38">
      <w:r>
        <w:t xml:space="preserve">For further details or queries </w:t>
      </w:r>
      <w:r w:rsidR="004469B2">
        <w:t xml:space="preserve">on any of the above </w:t>
      </w:r>
      <w:r>
        <w:t>please contact IADT Admissions Office:</w:t>
      </w:r>
    </w:p>
    <w:p w14:paraId="2B14455A" w14:textId="77777777" w:rsidR="00E52A38" w:rsidRDefault="00E52A38" w:rsidP="00E52A38">
      <w:r>
        <w:t>E: admissions@iadt.ie or T: +353 1 239 4621</w:t>
      </w:r>
    </w:p>
    <w:p w14:paraId="43B54F55" w14:textId="77777777" w:rsidR="00E52A38" w:rsidRDefault="00E52A38" w:rsidP="00E52A38"/>
    <w:p w14:paraId="1DB14E37" w14:textId="77777777" w:rsidR="00E52A38" w:rsidRDefault="00E52A38" w:rsidP="00E52A38"/>
    <w:p w14:paraId="361261C2" w14:textId="77777777" w:rsidR="00E52A38" w:rsidRDefault="00E52A38" w:rsidP="00E52A38"/>
    <w:p w14:paraId="7A3D17C7" w14:textId="77777777" w:rsidR="00956065" w:rsidRDefault="00956065" w:rsidP="00956065"/>
    <w:p w14:paraId="14C6385D" w14:textId="77777777" w:rsidR="00956065" w:rsidRPr="00956065" w:rsidRDefault="00956065" w:rsidP="00956065"/>
    <w:sectPr w:rsidR="00956065" w:rsidRPr="0095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65"/>
    <w:rsid w:val="0000696E"/>
    <w:rsid w:val="00056165"/>
    <w:rsid w:val="001B6681"/>
    <w:rsid w:val="00385B80"/>
    <w:rsid w:val="004469B2"/>
    <w:rsid w:val="00675DD8"/>
    <w:rsid w:val="007B0A35"/>
    <w:rsid w:val="00833925"/>
    <w:rsid w:val="00956065"/>
    <w:rsid w:val="00960EE1"/>
    <w:rsid w:val="00B45FDB"/>
    <w:rsid w:val="00B7401C"/>
    <w:rsid w:val="00BA687E"/>
    <w:rsid w:val="00E32581"/>
    <w:rsid w:val="00E52A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0DE"/>
  <w15:chartTrackingRefBased/>
  <w15:docId w15:val="{8E9A11C2-E4A2-41C6-B45C-0220CFA0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9B2"/>
  </w:style>
  <w:style w:type="paragraph" w:styleId="Heading2">
    <w:name w:val="heading 2"/>
    <w:basedOn w:val="Normal"/>
    <w:link w:val="Heading2Char"/>
    <w:uiPriority w:val="9"/>
    <w:qFormat/>
    <w:rsid w:val="004469B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87E"/>
    <w:rPr>
      <w:color w:val="0563C1" w:themeColor="hyperlink"/>
      <w:u w:val="single"/>
    </w:rPr>
  </w:style>
  <w:style w:type="character" w:styleId="UnresolvedMention">
    <w:name w:val="Unresolved Mention"/>
    <w:basedOn w:val="DefaultParagraphFont"/>
    <w:uiPriority w:val="99"/>
    <w:semiHidden/>
    <w:unhideWhenUsed/>
    <w:rsid w:val="00BA687E"/>
    <w:rPr>
      <w:color w:val="605E5C"/>
      <w:shd w:val="clear" w:color="auto" w:fill="E1DFDD"/>
    </w:rPr>
  </w:style>
  <w:style w:type="character" w:customStyle="1" w:styleId="Heading2Char">
    <w:name w:val="Heading 2 Char"/>
    <w:basedOn w:val="DefaultParagraphFont"/>
    <w:link w:val="Heading2"/>
    <w:uiPriority w:val="9"/>
    <w:rsid w:val="004469B2"/>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4469B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469B2"/>
    <w:rPr>
      <w:b/>
      <w:bCs/>
    </w:rPr>
  </w:style>
  <w:style w:type="character" w:styleId="FollowedHyperlink">
    <w:name w:val="FollowedHyperlink"/>
    <w:basedOn w:val="DefaultParagraphFont"/>
    <w:uiPriority w:val="99"/>
    <w:semiHidden/>
    <w:unhideWhenUsed/>
    <w:rsid w:val="007B0A35"/>
    <w:rPr>
      <w:color w:val="954F72" w:themeColor="followedHyperlink"/>
      <w:u w:val="single"/>
    </w:rPr>
  </w:style>
  <w:style w:type="paragraph" w:styleId="BalloonText">
    <w:name w:val="Balloon Text"/>
    <w:basedOn w:val="Normal"/>
    <w:link w:val="BalloonTextChar"/>
    <w:uiPriority w:val="99"/>
    <w:semiHidden/>
    <w:unhideWhenUsed/>
    <w:rsid w:val="00B74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2940">
      <w:bodyDiv w:val="1"/>
      <w:marLeft w:val="0"/>
      <w:marRight w:val="0"/>
      <w:marTop w:val="0"/>
      <w:marBottom w:val="0"/>
      <w:divBdr>
        <w:top w:val="none" w:sz="0" w:space="0" w:color="auto"/>
        <w:left w:val="none" w:sz="0" w:space="0" w:color="auto"/>
        <w:bottom w:val="none" w:sz="0" w:space="0" w:color="auto"/>
        <w:right w:val="none" w:sz="0" w:space="0" w:color="auto"/>
      </w:divBdr>
    </w:div>
    <w:div w:id="383598637">
      <w:bodyDiv w:val="1"/>
      <w:marLeft w:val="0"/>
      <w:marRight w:val="0"/>
      <w:marTop w:val="0"/>
      <w:marBottom w:val="0"/>
      <w:divBdr>
        <w:top w:val="none" w:sz="0" w:space="0" w:color="auto"/>
        <w:left w:val="none" w:sz="0" w:space="0" w:color="auto"/>
        <w:bottom w:val="none" w:sz="0" w:space="0" w:color="auto"/>
        <w:right w:val="none" w:sz="0" w:space="0" w:color="auto"/>
      </w:divBdr>
    </w:div>
    <w:div w:id="646782922">
      <w:bodyDiv w:val="1"/>
      <w:marLeft w:val="0"/>
      <w:marRight w:val="0"/>
      <w:marTop w:val="0"/>
      <w:marBottom w:val="0"/>
      <w:divBdr>
        <w:top w:val="none" w:sz="0" w:space="0" w:color="auto"/>
        <w:left w:val="none" w:sz="0" w:space="0" w:color="auto"/>
        <w:bottom w:val="none" w:sz="0" w:space="0" w:color="auto"/>
        <w:right w:val="none" w:sz="0" w:space="0" w:color="auto"/>
      </w:divBdr>
    </w:div>
    <w:div w:id="943659560">
      <w:bodyDiv w:val="1"/>
      <w:marLeft w:val="0"/>
      <w:marRight w:val="0"/>
      <w:marTop w:val="0"/>
      <w:marBottom w:val="0"/>
      <w:divBdr>
        <w:top w:val="none" w:sz="0" w:space="0" w:color="auto"/>
        <w:left w:val="none" w:sz="0" w:space="0" w:color="auto"/>
        <w:bottom w:val="none" w:sz="0" w:space="0" w:color="auto"/>
        <w:right w:val="none" w:sz="0" w:space="0" w:color="auto"/>
      </w:divBdr>
    </w:div>
    <w:div w:id="1332295523">
      <w:bodyDiv w:val="1"/>
      <w:marLeft w:val="0"/>
      <w:marRight w:val="0"/>
      <w:marTop w:val="0"/>
      <w:marBottom w:val="0"/>
      <w:divBdr>
        <w:top w:val="none" w:sz="0" w:space="0" w:color="auto"/>
        <w:left w:val="none" w:sz="0" w:space="0" w:color="auto"/>
        <w:bottom w:val="none" w:sz="0" w:space="0" w:color="auto"/>
        <w:right w:val="none" w:sz="0" w:space="0" w:color="auto"/>
      </w:divBdr>
    </w:div>
    <w:div w:id="2025276682">
      <w:bodyDiv w:val="1"/>
      <w:marLeft w:val="0"/>
      <w:marRight w:val="0"/>
      <w:marTop w:val="0"/>
      <w:marBottom w:val="0"/>
      <w:divBdr>
        <w:top w:val="none" w:sz="0" w:space="0" w:color="auto"/>
        <w:left w:val="none" w:sz="0" w:space="0" w:color="auto"/>
        <w:bottom w:val="none" w:sz="0" w:space="0" w:color="auto"/>
        <w:right w:val="none" w:sz="0" w:space="0" w:color="auto"/>
      </w:divBdr>
      <w:divsChild>
        <w:div w:id="639725669">
          <w:marLeft w:val="750"/>
          <w:marRight w:val="0"/>
          <w:marTop w:val="0"/>
          <w:marBottom w:val="0"/>
          <w:divBdr>
            <w:top w:val="none" w:sz="0" w:space="0" w:color="auto"/>
            <w:left w:val="none" w:sz="0" w:space="0" w:color="auto"/>
            <w:bottom w:val="none" w:sz="0" w:space="0" w:color="auto"/>
            <w:right w:val="none" w:sz="0" w:space="0" w:color="auto"/>
          </w:divBdr>
          <w:divsChild>
            <w:div w:id="18166804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adt.ie/study/international-stud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adt.ie/study/portfolio-guidelines/" TargetMode="External"/><Relationship Id="rId5" Type="http://schemas.openxmlformats.org/officeDocument/2006/relationships/hyperlink" Target="https://www.cao.ie/index.php?page=mature" TargetMode="External"/><Relationship Id="rId4" Type="http://schemas.openxmlformats.org/officeDocument/2006/relationships/hyperlink" Target="https://iadt.ie/study/how-to-apply/application-deadlin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McEnroe</dc:creator>
  <cp:keywords/>
  <dc:description/>
  <cp:lastModifiedBy>Mary McEnroe</cp:lastModifiedBy>
  <cp:revision>2</cp:revision>
  <cp:lastPrinted>2023-12-07T15:47:00Z</cp:lastPrinted>
  <dcterms:created xsi:type="dcterms:W3CDTF">2023-12-08T14:18:00Z</dcterms:created>
  <dcterms:modified xsi:type="dcterms:W3CDTF">2023-12-08T14:18:00Z</dcterms:modified>
</cp:coreProperties>
</file>